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Style w:val="a4"/>
          <w:rFonts w:ascii="Arial" w:hAnsi="Arial" w:cs="Arial"/>
          <w:b/>
          <w:bCs/>
          <w:color w:val="202020"/>
          <w:sz w:val="20"/>
          <w:szCs w:val="20"/>
        </w:rPr>
        <w:t>Вопрос: Какое имущество включается в Перечни государственного (муниципального) имущества для субъектов малого и среднего предпринимательства и может быть передано в аренду?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Ответ: В Перечни государственного (муниципального) имущества для субъектов малого и среднего предпринимательства включаются: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строительства);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здания, строения и сооружения;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нежилые помещения;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оборудование;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машины, механизмы, установки;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транспортные средства;</w:t>
      </w:r>
    </w:p>
    <w:p w:rsidR="00E33689" w:rsidRDefault="00E33689" w:rsidP="00E33689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инвентарь, инструменты.</w:t>
      </w:r>
    </w:p>
    <w:p w:rsidR="00E45AA9" w:rsidRDefault="00E45AA9">
      <w:bookmarkStart w:id="0" w:name="_GoBack"/>
      <w:bookmarkEnd w:id="0"/>
    </w:p>
    <w:sectPr w:rsidR="00E45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689"/>
    <w:rsid w:val="00E33689"/>
    <w:rsid w:val="00E4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A241B-7414-4807-A429-F57B6EAD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336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3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2020-09-11T08:54:00Z</dcterms:created>
  <dcterms:modified xsi:type="dcterms:W3CDTF">2020-09-11T08:54:00Z</dcterms:modified>
</cp:coreProperties>
</file>